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17" w:rsidRPr="00084B17" w:rsidRDefault="008B6FA8" w:rsidP="00912125">
      <w:pPr>
        <w:shd w:val="clear" w:color="auto" w:fill="FFFFFF"/>
        <w:bidi/>
        <w:spacing w:before="75" w:after="150" w:line="480" w:lineRule="atLeast"/>
        <w:ind w:left="-180" w:right="135"/>
        <w:outlineLvl w:val="2"/>
        <w:rPr>
          <w:rFonts w:ascii="DroidNaskh" w:eastAsia="Times New Roman" w:hAnsi="DroidNaskh" w:cs="B Nazanin"/>
          <w:b/>
          <w:bCs/>
          <w:color w:val="000000"/>
          <w:sz w:val="31"/>
          <w:szCs w:val="31"/>
        </w:rPr>
      </w:pPr>
      <w:r>
        <w:rPr>
          <w:rFonts w:ascii="DroidNaskh" w:eastAsia="Times New Roman" w:hAnsi="DroidNaskh" w:cs="B Nazanin" w:hint="cs"/>
          <w:b/>
          <w:bCs/>
          <w:color w:val="000000"/>
          <w:sz w:val="31"/>
          <w:szCs w:val="31"/>
          <w:rtl/>
        </w:rPr>
        <w:t>اب</w:t>
      </w:r>
      <w:r w:rsidR="00084B17" w:rsidRPr="00084B17">
        <w:rPr>
          <w:rFonts w:ascii="DroidNaskh" w:eastAsia="Times New Roman" w:hAnsi="DroidNaskh" w:cs="B Nazanin"/>
          <w:b/>
          <w:bCs/>
          <w:color w:val="000000"/>
          <w:sz w:val="31"/>
          <w:szCs w:val="31"/>
          <w:rtl/>
        </w:rPr>
        <w:t>لاغ سیاست‌های کلی اشتغال</w:t>
      </w:r>
    </w:p>
    <w:p w:rsidR="00084B17" w:rsidRPr="00084B17" w:rsidRDefault="00084B17" w:rsidP="00912125">
      <w:pPr>
        <w:shd w:val="clear" w:color="auto" w:fill="FFFFFF"/>
        <w:bidi/>
        <w:spacing w:after="0" w:line="405" w:lineRule="atLeast"/>
        <w:ind w:hanging="180"/>
        <w:rPr>
          <w:rFonts w:ascii="Tahoma" w:eastAsia="Times New Roman" w:hAnsi="Tahoma" w:cs="B Nazanin"/>
          <w:color w:val="000000"/>
          <w:sz w:val="23"/>
          <w:szCs w:val="23"/>
        </w:rPr>
      </w:pPr>
      <w:r w:rsidRPr="00912125">
        <w:rPr>
          <w:rFonts w:ascii="Tahoma" w:eastAsia="Times New Roman" w:hAnsi="Tahoma" w:cs="B Nazanin"/>
          <w:b/>
          <w:bCs/>
          <w:color w:val="000000"/>
          <w:sz w:val="23"/>
          <w:szCs w:val="23"/>
          <w:rtl/>
        </w:rPr>
        <w:t>سیاست‌های کلی اشتغال</w:t>
      </w:r>
      <w:r w:rsidRPr="00912125">
        <w:rPr>
          <w:rFonts w:ascii="Tahoma" w:eastAsia="Times New Roman" w:hAnsi="Tahoma" w:cs="B Nazanin"/>
          <w:b/>
          <w:bCs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۱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ترویج و تقویت فرهنگ کار، تولید، کارآفرینی و استفاده از تولیدات داخلی به عنوان ارزش اسلامی و ملی با بهره‌گیری از نظام آموزشی و تبلیغی کشور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۲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آموزش نیروی انسانی متخصص، ماهر و کارآمد متناسب با نیازهای بازار کار (فعلی و آتی) و ارتقاء توان کارآفرینی با مسؤولیت نظام آموزشی کشور (آموزش و پرورش، آموزش فنی و حرفه ای و آموزش عالی) و توأم کردن آموزش و مهارت و جلب همکاری بنگاه‌های اقتصادی جهت استفاده از ظرفیت آنه</w:t>
      </w:r>
      <w:bookmarkStart w:id="0" w:name="_GoBack"/>
      <w:bookmarkEnd w:id="0"/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ا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۳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ایجاد فرصت‌های شغلی پایدار با تأکید بر استفاده از توسعه فناوری و اقتصاد دانش‌بنیان و آینده‌نگری نسبت به تحولات آنها در سطح ملی و جهانی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۴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ایجاد نظام جامع اطلاعات بازار کار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۵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بهبود محیط کسب و کار و ارتقاء شاخص‌های آن (محیط سیاسی، فرهنگی و قضایی و محیط اقتصاد کلان، بازار کار، مالیات‌ها و زیر ساخت‌ها) و حمایت از بخش‌های خصوصی و تعاونی و رقابت از راه اصلاح قوانین، مقررات و رویه‌های ذیربط در چارچوب قانون اساسی جمهوری اسلامی ایران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۶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جذب فناوری، سرمایه و منابع مالی، مبادله نیروی کار و دسترسی به بازارهای خارجی کالا و خدمات از طریق تعامل مؤثر و سازنده با کشورها، سازمان‌ها و ترتیبات منطقه‌ای و جهانی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۷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هماهنگ‌سازی و پایداری سیاست‌های پولی، مالی، ارزی و تجاری و تنظیم بازارهای اقتصادی در جهت کاهش نرخ بیکاری توأم با ارتقاء بهره‌وری عوامل تولید و افزایش تولید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۸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توجه بیشتر در پرداخت یارانه‌ها به حمایت از سرمایه‌گذاری، تولید و اشتغال مولد در بخش‌های خصوصی و تعاونی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۹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گسترش و استفاده بهینه از ظرفیت‌های اقتصادی دارای مزیت مانند: گردشگری و حق گذر (ترانزیت)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۱۰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حمایت از تأسیس و توسعه صندوق‌های شراکت در سرمایه برای تجاری سازی ایده‌ها و پشتیبانی از شرکت‌های نوپا، کوچک و نوآور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۱۱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برقراری حمایت‌های مؤثر از بیکاران برای افزایش توانمندی‌های آنان در جهت دسترسی آن‌ها به اشتغال پایدار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۱۲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توجه ویژه به کاهش نرخ بیکاری استان‌های بالاتر از متوسط کشور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۱۳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 xml:space="preserve">. 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رعایت تناسب بین افزایش دستمزدها و بهره‌وری نیروی کار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.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سیدعلی خامنه‌ای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br/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۲۸</w:t>
      </w:r>
      <w:r w:rsidRPr="00084B17">
        <w:rPr>
          <w:rFonts w:ascii="Tahoma" w:eastAsia="Times New Roman" w:hAnsi="Tahoma" w:cs="B Nazanin"/>
          <w:color w:val="000000"/>
          <w:sz w:val="23"/>
          <w:szCs w:val="23"/>
        </w:rPr>
        <w:t>/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</w:rPr>
        <w:t>تیرماه/</w:t>
      </w:r>
      <w:r w:rsidRPr="00084B17">
        <w:rPr>
          <w:rFonts w:ascii="Tahoma" w:eastAsia="Times New Roman" w:hAnsi="Tahoma" w:cs="B Nazanin"/>
          <w:color w:val="000000"/>
          <w:sz w:val="23"/>
          <w:szCs w:val="23"/>
          <w:rtl/>
          <w:lang w:bidi="fa-IR"/>
        </w:rPr>
        <w:t>۱۳۹۰</w:t>
      </w:r>
    </w:p>
    <w:p w:rsidR="002A7A1E" w:rsidRPr="00084B17" w:rsidRDefault="002A7A1E" w:rsidP="000B2CCF">
      <w:pPr>
        <w:bidi/>
        <w:rPr>
          <w:rFonts w:cs="B Nazanin"/>
        </w:rPr>
      </w:pPr>
    </w:p>
    <w:sectPr w:rsidR="002A7A1E" w:rsidRPr="0008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Naskh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17"/>
    <w:rsid w:val="00084B17"/>
    <w:rsid w:val="000B2CCF"/>
    <w:rsid w:val="002A7A1E"/>
    <w:rsid w:val="00855DB1"/>
    <w:rsid w:val="008B6FA8"/>
    <w:rsid w:val="009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A567C-5AA2-46BC-963D-C31EB84C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4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4B1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4</cp:revision>
  <dcterms:created xsi:type="dcterms:W3CDTF">2017-05-03T03:48:00Z</dcterms:created>
  <dcterms:modified xsi:type="dcterms:W3CDTF">2018-06-02T09:30:00Z</dcterms:modified>
</cp:coreProperties>
</file>